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Kolporter wspiera sprzedawców prasy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blisko 800 kontrahentów Kolportera korzysta z uruchomionego pod koniec marca br. specjalnego portalu dla sprzedawców prasy. To nowe narzędzie usprawnia komunikację punktów sprzedaży z dystrybutorem, ale także wpływa korzystnie na wyniki sprzedażowe.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System informatyczny, który udostępniamy za pośrednictwem portalu, zapewnia automatyzację wielu procesów, związanych z zarządzaniem asortymentem prasowym w punkcie sprzedaży. Chcieliśmy maksymalnie odciążyć sprzedawców od wszystkich dodatkowych czynności, tak aby mogli więcej czasu i uwagi poświęcić sprzedaży. A w efekcie osiągnąć lepsze wyniki – mówi Dariusz Materek, rzecznik prasowy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portalu, znajdującego się pod adresem portaldlaklienta.kolporter.com.pl, mogą korzystać bezpłatnie wszyscy kontrahenci, którym Kolporter dostarcza prasę. Aby uzyskać login i hasło, powinni zgłosić się do obsługującego ich punkt sprzedaży oddziału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Użytkownicy portalu mają m.in. pełen dostęp do informacji o dostawach tytułów i zwrotach, mogą zamawiać dodatkowe tytuły, monitorować swoje płatności, przygotowywać przelewy i oczywiście komunikować się z Biurem Obsługi Klienta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Zależało nam na tym, aby maksymalnie ułatwić i przyspieszyć komunikację z kontrahentami. To dla nas kluczowy obszar współpracy. Staramy się zapewnić współpracującym z nami sprzedawcom stałe wsparcie merytoryczne, dać dostęp do istotnych informacji rynkowych, służyć na bieżąco fachowym doradztwem. Oczywiście oprócz portalu wykorzystujemy w tym celu także inne narzędzia – wyjaśnia rzecznik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Między innymi właśnie z myślą o sprzedawcach prasy Kolporter już od ponad 20 lat wydaje firmowy miesięcznik „Nasz Kolporter”. Czasopismo, zawierające m.in. analizy rynkowe, prezentacje wydawnictw i tytułów oraz porady prawne i handlowe, co miesiąc dociera do blisko 30 tysięcy sprzedawców. Z kolei dla ajentów saloników prasowych Kolporter przygotowuje cykliczny, ukazujący się dwa razy w miesiącu, </w:t>
      </w:r>
    </w:p>
    <w:p>
      <w:r>
        <w:rPr>
          <w:rFonts w:ascii="calibri" w:hAnsi="calibri" w:eastAsia="calibri" w:cs="calibri"/>
          <w:sz w:val="24"/>
          <w:szCs w:val="24"/>
        </w:rPr>
        <w:t xml:space="preserve"> e-biuletyn. Informuje w nim o wszystkich nowościach wydawniczych, trafiających na półki.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2026-10-12T06:58:42+02:00</dcterms:created>
  <dcterms:modified xsi:type="dcterms:W3CDTF">2026-10-12T06:58:42+02:00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