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 2015 roku w naszej ofercie są produkty dla graczy... Ta grupa produktowa bardzo się rozrosła przez ten czas i rośnie w siłę liczba odbiorców i naszych klientów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2015 roku w naszej ofercie są produkty dla graczy... Ta grupa produktowa bardzo się rozrosła przez ten czas i rośnie w siłę liczba odbiorców i naszych klientów :)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O ponad 60 proc. – w porównaniu do 2016 r. – wzrosła w 2017 r. sprzedaż produktów gamingowych.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Od 2015 roku w naszej ofercie są produkty dla graczy... Ta grupa produktowa bardzo się rozrosła przez ten czas i rośnie w siłę liczba odbiorców i naszych klientów :) </w:t>
      </w:r>
    </w:p>
    <w:p>
      <w:r>
        <w:rPr>
          <w:rFonts w:ascii="calibri" w:hAnsi="calibri" w:eastAsia="calibri" w:cs="calibri"/>
          <w:sz w:val="24"/>
          <w:szCs w:val="24"/>
        </w:rPr>
        <w:t xml:space="preserve">O ponad 60 proc. – w porównaniu do 2016 r. – wzrosła w 2017 r. sprzedaż produktów gamingowych.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2026-11-08T09:55:51+01:00</dcterms:created>
  <dcterms:modified xsi:type="dcterms:W3CDTF">2026-11-08T09:55:51+01:00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