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w czasie pandemii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Asortymentem, który w sieci saloników Kolportera okazał się w czasie pandemii najbardziej stabilnym jest prasa – wynika z analiz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przeanalizował zainteresowanie poszczególnymi produktami i usługami, oferowanymi w sieci saloników, w okresie kwiecień – październik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Najbardziej tradycyjny asortyment, czyli prasa, okazał się najbardziej odpornym na spadki sprzedaży. Notowaliśmy je głównie w okresie lockdownu, gdy ruch klientów został w zasadzie wstrzymany, przy czym spadki dotyczyły przede wszystkim saloników zlokalizowanych w galeriach handlowych – mówi Dariusz Materek, rzecznik prasowy Kolportera. – Od maja, wraz ze znoszeniem obostrzeń, sprzedaż zaczęła wracać do normy –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Prasę kupowano najczęściej z różnego rodzaju doładowaniami – nie tylko do telefonów, ale także do platform internetowych. Klienci kupowali również często papierosy, artykuły tytoniowe, akcesoria </w:t>
      </w:r>
    </w:p>
    <w:p>
      <w:r>
        <w:rPr>
          <w:rFonts w:ascii="calibri" w:hAnsi="calibri" w:eastAsia="calibri" w:cs="calibri"/>
          <w:sz w:val="24"/>
          <w:szCs w:val="24"/>
        </w:rPr>
        <w:t xml:space="preserve"> do e-papierosów. Często korzystali także z kolektur Lotto, zlokalizowanych w salonikach.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Zauważyliśmy, że zmienił się nieco model zakupowy prasy – spadły zakupy impulsowe, ale przybyło klientów poszukujących określonych tytułów. To z pewnością wynika z sytuacji, że część punktów sprzedaży w czasie lockdownu była zamknięta, saloniki natomiast pracowały cały czas. Dodatkowo oferowały i oferują największy wybór tytułów prasowych – mówi D. Materek.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usługi oferowane w sieci Kolportera to bardzo dużą popularnością w minionych miesiącach cieszyła się możliwość opłacania rachunków. – Spora grupa osób chce dokonywać opłat w tradycyjny sposób, co miesiąc to co najmniej kilkadziesiąt tysięcy klientów. Z uwagi na środki bezpieczeństwa wprowadzone w salonikach, m.in. ograniczenie ilości osób jednocześnie przebywających w punkcie, obsługa klientów odbywała się praktycznie bez kolejek. To z pewnością wpływało na ich poczucie bezpieczeństwa i odróżniało nas od innych placówek, w których również można dokonywać płatności rachunków – zauważa D. Materek.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Produktami, które w trakcie minionych miesięcy zanotowały największe spadki sprzedaży w sieci Kolportera były natomiast bilety komunikacyjne i wejściówki na imprezy sportowe. Te ostatnie zostały w znacznej części odwołane.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2026-10-25T05:59:02+01:00</dcterms:created>
  <dcterms:modified xsi:type="dcterms:W3CDTF">2026-10-25T05:59:02+01:00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