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w salonikach coraz popularniejsze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Programy konsumenckie i akcje samplingowe cieszą się coraz większą popularnością. W okresie od stycznia do października 2018 roku w sieci saloników Kolportera zorganizowano blisko 30 takich akcji, w których wydano klientom ponad 1,7 mln katalogów, próbek towarów i nagród.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od ponad 20 lat umożliwia w swojej sieci saloników m.in. wydawanie nagród w różnego rodzaju konkursach (redempcja, buy &amp; get) czy dystrybucję bezpłatnych próbek lub katalogów (sampling). Atutem firmy jest kompleksowa obsługa każdej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Producenci, dostawcy, a także agencje reklamowe, którzy się do nas zgłaszają, doceniają przede wszystkim naszą sieć saloników i narzędzia, którymi dysponujemy – mówi Robert Szczepaniak, dyrektor marketingu Kolportera. – Z racji specyfiki nasza sieć zapewnia dotarcie do bardzo szerokiej grupy potencjalnych konsumentów – rocznie obsługujemy ok. 70 milionów klientów. Akcja promocyjna może być przeprowadzona w całej sieci, wybranym regionie czy mieście, może też dotrzeć do ściśle określonej grupy odbiorców. Dzięki naszej skali, a także własnemu systemowi IT, jesteśmy w stanie w przeprowadzić każdy rodzaj programu konsumenckiego i w wyznaczonym czasie wydać duże ilości próbek, katalogów czy nagród. Ważne jest także, że dysponujemy własną siecią logistyczną, a klient na każdym etapie akcji ma dostęp do analiz i możliwość modyfikowania przebiegu promocji – podkreśla Robert Szczepaniak.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2018 roku w sieci saloników Kolportera organizowane były zarówno ogólnopolskie, jak i regionalne, a nawet lokalne kampanie promocyjne. Do tych największych zaliczane były akcje organizowane na terenie całego kraju dla marek: Winiary, Mola, Telepizza, Belvita, Mastercard, Monari, Labofarm czy ToJaToTy. Łącznie w tych kampaniach rozdano ponad 1,2 mln nagród, katalogów i sampli. Blisko pół miliona produktów zostało wydanych w kampaniach regionalnych. Tutaj promocja objęła m.in. takie marki, jak E.Leclerc, Pringless Weber, Dekoria czy Gosia.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Cieszy nas, że coraz więcej firm, z różnych branż, jest zainteresowanych dystrybucją swoich katalogów lub wydawaniem próbek produktów właśnie w naszej sieci – mówi Robert Szczepaniak. </w:t>
      </w:r>
    </w:p>
    <w:p>
      <w:r>
        <w:rPr>
          <w:rFonts w:ascii="calibri" w:hAnsi="calibri" w:eastAsia="calibri" w:cs="calibri"/>
          <w:sz w:val="24"/>
          <w:szCs w:val="24"/>
        </w:rPr>
        <w:t xml:space="preserve"> – Wszystkie akcje realizujemy ściśle według zaleceń naszych partnerów biznesowych. Dbamy o wysoką skuteczność akcji promocyjnych, realizowanych w naszej sieci, poprzez odpowiednie przeszkolenie sprzedawców przed rozpoczęciem każdej kampanii. Wspieramy je także komunikacją w salonikach a także w naszych mediach. Nasze działania sprawiają, że popularność akcji promocyjnych wzrasta, a my jeszcze bardziej otwieramy się na współpracę – dodaje.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2026-08-02T05:32:52+02:00</dcterms:created>
  <dcterms:modified xsi:type="dcterms:W3CDTF">2026-08-02T05:32:52+02:00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