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Ewolucja rynku sprzedaży prasy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ostatnich latach zmienił się podział polskiego rynku pod względem formatów punktów sprzedaży. Ubyło małych indywidualnych sklepów i kiosków, przybyło natomiast supermarketów, dyskontów i sklepów convenience. Kolporter od lat dostosowuje się do zmian na rynku, docierając z dostawami do wszystkich formatów, które mają w ofercie prasę.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Sporo osób pamięta czasy, gdy podstawowe zakupy robiło się w sklepach osiedlowych: nabiałowych, mięsnych i warzywnych, natomiast prasę kupowało się wyłącznie w kioskach. Tak było jeszcze na początku lat 90. Ale handel przeszedł ewolucję związaną ze zmianą zwyczajów zakupowych, demografią, stylem życia. Zaczęły znikać pojedyncze sklepy osiedlowe, pojawiły się supermarkety i hipermarkety, potem doszły dyskonty. Największe formaty cały czas funkcjonują, jednak ostatnimi laty można obserwować powrót do łask klientów mniejszych sklepów, głównie typu convenience.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ewolucją handlu zmieniał się rynek sprzedaży prasy. Tutaj warto przypomnieć, że Kolporter był pierwszym, który przełamał monopol kiosków na sprzedaż prasy – punktami, od których firma za sprawą swojego właściciela Krzysztofa Klickiego rozpoczęła w 1990 r. dystrybucję gazet, były sklepy „Społem”. Dzisiaj sklepy spożywcze i spożywczo-przemysłowe, również te zrzeszone w sieciach handlowych, to największa grupa placówek oferujących prasę.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Przyjrzyjmy się wynikom firmy badawczej Nielsen. W 2008 roku w Polsce było </w:t>
      </w:r>
      <w:r>
        <w:rPr>
          <w:rFonts w:ascii="calibri" w:hAnsi="calibri" w:eastAsia="calibri" w:cs="calibri"/>
          <w:sz w:val="24"/>
          <w:szCs w:val="24"/>
          <w:b/>
        </w:rPr>
        <w:t xml:space="preserve">134 838</w:t>
      </w:r>
      <w:r>
        <w:rPr>
          <w:rFonts w:ascii="calibri" w:hAnsi="calibri" w:eastAsia="calibri" w:cs="calibri"/>
          <w:sz w:val="24"/>
          <w:szCs w:val="24"/>
        </w:rPr>
        <w:t xml:space="preserve"> sklepów wszystkich formatów, podczas gdy na koniec ubiegłego roku już tylko </w:t>
      </w:r>
      <w:r>
        <w:rPr>
          <w:rFonts w:ascii="calibri" w:hAnsi="calibri" w:eastAsia="calibri" w:cs="calibri"/>
          <w:sz w:val="24"/>
          <w:szCs w:val="24"/>
          <w:b/>
        </w:rPr>
        <w:t xml:space="preserve">99 147</w:t>
      </w:r>
      <w:r>
        <w:rPr>
          <w:rFonts w:ascii="calibri" w:hAnsi="calibri" w:eastAsia="calibri" w:cs="calibri"/>
          <w:sz w:val="24"/>
          <w:szCs w:val="24"/>
        </w:rPr>
        <w:t xml:space="preserve">. Szczególnie widoczny jest spadek w kanale kiosków. W 2008 r. ich liczba wynosiła </w:t>
      </w:r>
      <w:r>
        <w:rPr>
          <w:rFonts w:ascii="calibri" w:hAnsi="calibri" w:eastAsia="calibri" w:cs="calibri"/>
          <w:sz w:val="24"/>
          <w:szCs w:val="24"/>
          <w:b/>
        </w:rPr>
        <w:t xml:space="preserve">22 015</w:t>
      </w:r>
      <w:r>
        <w:rPr>
          <w:rFonts w:ascii="calibri" w:hAnsi="calibri" w:eastAsia="calibri" w:cs="calibri"/>
          <w:sz w:val="24"/>
          <w:szCs w:val="24"/>
        </w:rPr>
        <w:t xml:space="preserve">, a w 2018 – </w:t>
      </w:r>
      <w:r>
        <w:rPr>
          <w:rFonts w:ascii="calibri" w:hAnsi="calibri" w:eastAsia="calibri" w:cs="calibri"/>
          <w:sz w:val="24"/>
          <w:szCs w:val="24"/>
          <w:b/>
        </w:rPr>
        <w:t xml:space="preserve">10 171.</w:t>
      </w:r>
      <w:r>
        <w:rPr>
          <w:rFonts w:ascii="calibri" w:hAnsi="calibri" w:eastAsia="calibri" w:cs="calibri"/>
          <w:sz w:val="24"/>
          <w:szCs w:val="24"/>
        </w:rPr>
        <w:t xml:space="preserve"> Z rynkowej mapy zniknęło też sporo małych sklepów spożywczych o powierzchni do 100 m kw., ich liczba zmalała z </w:t>
      </w:r>
      <w:r>
        <w:rPr>
          <w:rFonts w:ascii="calibri" w:hAnsi="calibri" w:eastAsia="calibri" w:cs="calibri"/>
          <w:sz w:val="24"/>
          <w:szCs w:val="24"/>
          <w:b/>
        </w:rPr>
        <w:t xml:space="preserve">92 374</w:t>
      </w:r>
      <w:r>
        <w:rPr>
          <w:rFonts w:ascii="calibri" w:hAnsi="calibri" w:eastAsia="calibri" w:cs="calibri"/>
          <w:sz w:val="24"/>
          <w:szCs w:val="24"/>
        </w:rPr>
        <w:t xml:space="preserve"> (2008) do </w:t>
      </w:r>
      <w:r>
        <w:rPr>
          <w:rFonts w:ascii="calibri" w:hAnsi="calibri" w:eastAsia="calibri" w:cs="calibri"/>
          <w:sz w:val="24"/>
          <w:szCs w:val="24"/>
          <w:b/>
        </w:rPr>
        <w:t xml:space="preserve">60 242</w:t>
      </w:r>
      <w:r>
        <w:rPr>
          <w:rFonts w:ascii="calibri" w:hAnsi="calibri" w:eastAsia="calibri" w:cs="calibri"/>
          <w:sz w:val="24"/>
          <w:szCs w:val="24"/>
        </w:rPr>
        <w:t xml:space="preserve"> (2018).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Jednych ubywa, innych przybywa. Według Nielsena do tej drugiej grupy zaliczają się dyskonty, których w 2008 było </w:t>
      </w:r>
      <w:r>
        <w:rPr>
          <w:rFonts w:ascii="calibri" w:hAnsi="calibri" w:eastAsia="calibri" w:cs="calibri"/>
          <w:sz w:val="24"/>
          <w:szCs w:val="24"/>
          <w:b/>
        </w:rPr>
        <w:t xml:space="preserve">1 756</w:t>
      </w:r>
      <w:r>
        <w:rPr>
          <w:rFonts w:ascii="calibri" w:hAnsi="calibri" w:eastAsia="calibri" w:cs="calibri"/>
          <w:sz w:val="24"/>
          <w:szCs w:val="24"/>
        </w:rPr>
        <w:t xml:space="preserve">, a w ubiegłym roku już </w:t>
      </w:r>
      <w:r>
        <w:rPr>
          <w:rFonts w:ascii="calibri" w:hAnsi="calibri" w:eastAsia="calibri" w:cs="calibri"/>
          <w:sz w:val="24"/>
          <w:szCs w:val="24"/>
          <w:b/>
        </w:rPr>
        <w:t xml:space="preserve">4 007</w:t>
      </w:r>
      <w:r>
        <w:rPr>
          <w:rFonts w:ascii="calibri" w:hAnsi="calibri" w:eastAsia="calibri" w:cs="calibri"/>
          <w:sz w:val="24"/>
          <w:szCs w:val="24"/>
        </w:rPr>
        <w:t xml:space="preserve">. Liczba sklepów spożywczych o powierzchni 101-300 m kw. zwiększyła się z </w:t>
      </w:r>
      <w:r>
        <w:rPr>
          <w:rFonts w:ascii="calibri" w:hAnsi="calibri" w:eastAsia="calibri" w:cs="calibri"/>
          <w:sz w:val="24"/>
          <w:szCs w:val="24"/>
          <w:b/>
        </w:rPr>
        <w:t xml:space="preserve">5 444</w:t>
      </w:r>
      <w:r>
        <w:rPr>
          <w:rFonts w:ascii="calibri" w:hAnsi="calibri" w:eastAsia="calibri" w:cs="calibri"/>
          <w:sz w:val="24"/>
          <w:szCs w:val="24"/>
        </w:rPr>
        <w:t xml:space="preserve"> (2008 r.) do </w:t>
      </w:r>
      <w:r>
        <w:rPr>
          <w:rFonts w:ascii="calibri" w:hAnsi="calibri" w:eastAsia="calibri" w:cs="calibri"/>
          <w:sz w:val="24"/>
          <w:szCs w:val="24"/>
          <w:b/>
        </w:rPr>
        <w:t xml:space="preserve">8 931</w:t>
      </w:r>
      <w:r>
        <w:rPr>
          <w:rFonts w:ascii="calibri" w:hAnsi="calibri" w:eastAsia="calibri" w:cs="calibri"/>
          <w:sz w:val="24"/>
          <w:szCs w:val="24"/>
        </w:rPr>
        <w:t xml:space="preserve"> (2018), a supermarketów z </w:t>
      </w:r>
      <w:r>
        <w:rPr>
          <w:rFonts w:ascii="calibri" w:hAnsi="calibri" w:eastAsia="calibri" w:cs="calibri"/>
          <w:sz w:val="24"/>
          <w:szCs w:val="24"/>
          <w:b/>
        </w:rPr>
        <w:t xml:space="preserve">2 303</w:t>
      </w:r>
      <w:r>
        <w:rPr>
          <w:rFonts w:ascii="calibri" w:hAnsi="calibri" w:eastAsia="calibri" w:cs="calibri"/>
          <w:sz w:val="24"/>
          <w:szCs w:val="24"/>
        </w:rPr>
        <w:t xml:space="preserve"> (2008 r.) </w:t>
      </w:r>
      <w:r>
        <w:rPr>
          <w:rFonts w:ascii="calibri" w:hAnsi="calibri" w:eastAsia="calibri" w:cs="calibri"/>
          <w:sz w:val="24"/>
          <w:szCs w:val="24"/>
          <w:b/>
        </w:rPr>
        <w:t xml:space="preserve">do 3 281 </w:t>
      </w:r>
      <w:r>
        <w:rPr>
          <w:rFonts w:ascii="calibri" w:hAnsi="calibri" w:eastAsia="calibri" w:cs="calibri"/>
          <w:sz w:val="24"/>
          <w:szCs w:val="24"/>
        </w:rPr>
        <w:t xml:space="preserve">(2018). Wzrost liczby hipermarketów nie jest już tak wyraźny: od </w:t>
      </w:r>
      <w:r>
        <w:rPr>
          <w:rFonts w:ascii="calibri" w:hAnsi="calibri" w:eastAsia="calibri" w:cs="calibri"/>
          <w:sz w:val="24"/>
          <w:szCs w:val="24"/>
          <w:b/>
        </w:rPr>
        <w:t xml:space="preserve">267</w:t>
      </w:r>
      <w:r>
        <w:rPr>
          <w:rFonts w:ascii="calibri" w:hAnsi="calibri" w:eastAsia="calibri" w:cs="calibri"/>
          <w:sz w:val="24"/>
          <w:szCs w:val="24"/>
        </w:rPr>
        <w:t xml:space="preserve"> (2008 r.) do </w:t>
      </w:r>
      <w:r>
        <w:rPr>
          <w:rFonts w:ascii="calibri" w:hAnsi="calibri" w:eastAsia="calibri" w:cs="calibri"/>
          <w:sz w:val="24"/>
          <w:szCs w:val="24"/>
          <w:b/>
        </w:rPr>
        <w:t xml:space="preserve">341</w:t>
      </w:r>
      <w:r>
        <w:rPr>
          <w:rFonts w:ascii="calibri" w:hAnsi="calibri" w:eastAsia="calibri" w:cs="calibri"/>
          <w:sz w:val="24"/>
          <w:szCs w:val="24"/>
        </w:rPr>
        <w:t xml:space="preserve"> (2018) Od dziesięciu lat na podobnym poziomie utrzymuje się liczba stacji paliw, oscylując wokół </w:t>
      </w:r>
      <w:r>
        <w:rPr>
          <w:rFonts w:ascii="calibri" w:hAnsi="calibri" w:eastAsia="calibri" w:cs="calibri"/>
          <w:sz w:val="24"/>
          <w:szCs w:val="24"/>
          <w:b/>
        </w:rPr>
        <w:t xml:space="preserve">6 500</w:t>
      </w:r>
      <w:r>
        <w:rPr>
          <w:rFonts w:ascii="calibri" w:hAnsi="calibri" w:eastAsia="calibri" w:cs="calibri"/>
          <w:sz w:val="24"/>
          <w:szCs w:val="24"/>
        </w:rPr>
        <w:t xml:space="preserve"> punktów.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na rynku w minionym dziesięcioleciu komentuje dyrektor handlowy Kolportera, </w:t>
      </w:r>
      <w:r>
        <w:rPr>
          <w:rFonts w:ascii="calibri" w:hAnsi="calibri" w:eastAsia="calibri" w:cs="calibri"/>
          <w:sz w:val="24"/>
          <w:szCs w:val="24"/>
          <w:b/>
        </w:rPr>
        <w:t xml:space="preserve">Tomasz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Sak</w:t>
      </w:r>
      <w:r>
        <w:rPr>
          <w:rFonts w:ascii="calibri" w:hAnsi="calibri" w:eastAsia="calibri" w:cs="calibri"/>
          <w:sz w:val="24"/>
          <w:szCs w:val="24"/>
        </w:rPr>
        <w:t xml:space="preserve">: – Nawyki zakupowe Polaków przeszły ewolucję. Obecnie większość klientów robi główne zakupy raz w tygodniu w supermarketach, dyskontach i hipermarketach. Jednak nie tylko tam. Konkurencją dla tych placówek są sklepy typu covenience, dobrze zaopatrzone i zlokalizowane na osiedlu, czyli blisko miejsca zamieszkania kupującego – mówi Tomasz Sak.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dyskonty coraz bardziej zdobywają rynek, to jednak małe sklepy i sklepy convenience pozostają drugim najważniejszym segmentem w handlu detalicznym w naszym kraju. Sklepy małoformatowe stanowią obecnie 93% wszystkich placówek handlowych w Polsce. W ciągu minionej dekady ich liczba spadła o ok. 28% – z rynku zniknęły głównie te najmniejsze, do 40 m kw., oraz kioski. Liczba sklepów średnich i dużych pozostaje bez większych zmian. Co więcej, to właśnie sklepy małoformatowe w największym stopniu kontrybuują do wzrostu koszyka spożywczego – w trzecim kwartale 2018 r. odpowiadały za ponad połowę z 6% wzrostu.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na rynku to także zmiany w specyfice sprzedaży wielu produktów, w tym prasy. Lukę po znikających kioskach wypełniły inne punkty sprzedaży. Kolporter zawsze był firmą elastyczną, reagującą i dostosowującą się do zmian rynkowych. Zaczynał od dostaw do sklepów „Społem”, a kiedy w Polsce zaczęły powstawać pierwsze super- i hipermarkety, również tam pojawiła się prasa dystrybuowana przez Kolportera. Firma stworzyła także własną sieć saloników, gdzie prasa należy do podstawowego asortymentu. Obecnie dostarcza gazety, czasopisma i produkty okołoprasowe do ponad 24 tysięcy punktów sprzedaży i są to praktycznie wszystkie formaty, jakie funkcjonują w Polsce. Największy spadek, tak jak na całym polskim rynku, dotyczy kiosków. Ta tendencja utrzymuje się od paru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Kiosków jest coraz mniej, bo okazały się archaiczne, natomiast salonikom prasowym łatwiej było się dostosować do ewolucji rynkowej – mówi Tomasz Sak. – Saloniki to punkty z wejściem do środka – a więc wygodniejsze dla klientów – które specjalizują się w sprzedaży prasy, produktów tytoniowych i artykułów impulsowych. Można powiedzieć, że klienci robią tutaj zakupy uzupełniające, bowiem oferta prasy czy papierosów jest bogatsza niż w supermarketach czy dyskontach – dodaje Tomasz Sak.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Kioski nigdy nie stanowiły największej grupy odbiorców naszych dostaw – zaznacza Bogusław Morański, dyrektor Pionu Sieci Sprzedaży w Kolporterze. – W przypadku sieci handlowych – to kolejny rok dynamicznego rozwoju sklepów typu convenience. W 2018 roku nastąpił też przyrost liczby supermarketów – najwięcej sklepów w ostatnim czasie w tym kanale przybyło głównie za sprawą sieci: Dino, Stokrotka i Delikatesy Centrum. To następny rok przyrostu liczby sklepów dyskontowych. Kolejne nowe punkty sprzedaży pojawiają się w kanale salonów prasowych – praktycznie każda przez nas obsługiwana sieć w tym kanale otwiera saloniki w nowych lokalizacjach. Mniej dynamicznie, ale też na plus rozwija się kanał stacji paliwowych, głównie dzięki dwóm największym operatorom w tym kanale. Rok 2018 to kolejny gorszy rok dla formatu sklepów typu hipermarket.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Kolportera pokazują także jeszcze jedną rzecz: najwięcej punktów obsługiwanych przez firmę znajduje się w grupie sklepów spożywczo-przemysłowych i spożywczych (w tym typu convenience) oraz w grupie supermarketów, a więc formatów, które dynamicznie się rozwijają.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2026-02-21T17:55:09+01:00</dcterms:created>
  <dcterms:modified xsi:type="dcterms:W3CDTF">2026-02-21T17:55:09+01:00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