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Winiary w salonikach Kolportera</w:t>
      </w:r>
    </w:p>
    <w:p>
      <w:pPr>
        <w:spacing w:before="0" w:after="500" w:line="264" w:lineRule="auto"/>
      </w:pPr>
      <w:r>
        <w:rPr>
          <w:rFonts w:ascii="calibri" w:hAnsi="calibri" w:eastAsia="calibri" w:cs="calibri"/>
          <w:sz w:val="36"/>
          <w:szCs w:val="36"/>
          <w:b/>
        </w:rPr>
        <w:t xml:space="preserve">W salonikach i salonach prasowych Kolportera trwa program konsumencki Winiary – „Odbierz deskę, zbierz wielkanocną kolekcję!”.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salonikach i salonach prasowych Kolportera trwa program konsumencki Winiary – „Odbierz deskę, zbierz wielkanocną kolekcję!”.</w:t>
      </w:r>
    </w:p>
    <w:p>
      <w:pPr>
        <w:spacing w:before="0" w:after="300"/>
      </w:pPr>
      <w:r>
        <w:rPr>
          <w:rFonts w:ascii="calibri" w:hAnsi="calibri" w:eastAsia="calibri" w:cs="calibri"/>
          <w:sz w:val="24"/>
          <w:szCs w:val="24"/>
        </w:rPr>
        <w:t xml:space="preserve">Do 30 kwietnia br. w 350 salonikach Kolportera można odbierać deski do krojenia sygnowane logo Winiary. Warunkiem otrzymania deski jest okazanie dowodu zakupu (z dowolnego sklepu) produktów marki Winiary na kwotę minimum 10 złotych. Wielkanocna kolekcja desek Winiary składa się z trzech produktów, każdy o innym wzorze. A wśród nich znajdują się deski z napisami: „Łam przepisy”, „Daj po garach” lub „Przypraw o zachwyt”.</w:t>
      </w:r>
    </w:p>
    <w:p>
      <w:pPr>
        <w:spacing w:before="0" w:after="300"/>
      </w:pPr>
      <w:r>
        <w:rPr>
          <w:rFonts w:ascii="calibri" w:hAnsi="calibri" w:eastAsia="calibri" w:cs="calibri"/>
          <w:sz w:val="24"/>
          <w:szCs w:val="24"/>
        </w:rPr>
        <w:t xml:space="preserve">– Akcja „Odbierz deskę, zbierz wielkanocną kolekcję!” jest jednym z przykładów </w:t>
      </w:r>
      <w:hyperlink r:id="rId7" w:history="1">
        <w:r>
          <w:rPr>
            <w:rFonts w:ascii="calibri" w:hAnsi="calibri" w:eastAsia="calibri" w:cs="calibri"/>
            <w:color w:val="0000FF"/>
            <w:sz w:val="24"/>
            <w:szCs w:val="24"/>
            <w:u w:val="single"/>
          </w:rPr>
          <w:t xml:space="preserve">redempcji</w:t>
        </w:r>
      </w:hyperlink>
      <w:r>
        <w:rPr>
          <w:rFonts w:ascii="calibri" w:hAnsi="calibri" w:eastAsia="calibri" w:cs="calibri"/>
          <w:sz w:val="24"/>
          <w:szCs w:val="24"/>
        </w:rPr>
        <w:t xml:space="preserve">, czyli systemowego wydawania nagród, organizowanego w naszej sieci. Od ponad 20 lat oferujemy taką usługę i kompleksowo zajmujemy się jej przeprowadzeniem. W sumie na koncie mamy już ponad 150 akcji, a ilość wydanych w naszych salonikach nagród to ponad 7,3 miliona. Cieszy nas fakt, że coraz więcej firm dostrzega naszą sieć jako kanał dystrybucji nagród w różnych programach konsumenckich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dempcja.kolport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2026-06-12T06:15:03+02:00</dcterms:created>
  <dcterms:modified xsi:type="dcterms:W3CDTF">2026-06-12T06:15:03+02:00</dcterms:modified>
</cp:coreProperties>
</file>

<file path=docProps/custom.xml><?xml version="1.0" encoding="utf-8"?>
<Properties xmlns="http://schemas.openxmlformats.org/officeDocument/2006/custom-properties" xmlns:vt="http://schemas.openxmlformats.org/officeDocument/2006/docPropsVTypes"/>
</file>